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56" w:rsidRPr="00BB5A8B" w:rsidRDefault="00700E56" w:rsidP="001E1C1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  <w:r w:rsidRPr="00BB5A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الإجابة النموذجية لمقياس </w:t>
      </w:r>
      <w:r w:rsidR="00960428" w:rsidRPr="00BB5A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السياسة العامة </w:t>
      </w:r>
      <w:proofErr w:type="spellStart"/>
      <w:r w:rsidR="00960428" w:rsidRPr="00BB5A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الطاقوية</w:t>
      </w:r>
      <w:proofErr w:type="spellEnd"/>
      <w:r w:rsidR="00960428" w:rsidRPr="00BB5A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والبيئية</w:t>
      </w:r>
      <w:r w:rsidRPr="00BB5A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60428" w:rsidRPr="00542CAA" w:rsidRDefault="00700E56" w:rsidP="001E1C13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مقدمة</w:t>
      </w:r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2614FF" w:rsidRPr="002614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2ن</w:t>
      </w:r>
    </w:p>
    <w:p w:rsidR="00700E56" w:rsidRPr="00542CAA" w:rsidRDefault="00960428" w:rsidP="001E1C13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تأصيل للموضوع يتضمن الحديث عن أن الجزائر دولة </w:t>
      </w:r>
      <w:proofErr w:type="spellStart"/>
      <w:r w:rsidRPr="00542CAA">
        <w:rPr>
          <w:rFonts w:ascii="Simplified Arabic" w:hAnsi="Simplified Arabic" w:cs="Simplified Arabic" w:hint="cs"/>
          <w:sz w:val="24"/>
          <w:szCs w:val="24"/>
          <w:rtl/>
        </w:rPr>
        <w:t>طاقوية</w:t>
      </w:r>
      <w:proofErr w:type="spellEnd"/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مهمة في أفريقيا، تحتاج لتوفير مناخ استثماري جذاب حتى ترتقي بقطاع الطاقة في البلاد.... </w:t>
      </w:r>
      <w:r w:rsidR="00700E56" w:rsidRPr="00542CAA">
        <w:rPr>
          <w:rFonts w:ascii="Simplified Arabic" w:hAnsi="Simplified Arabic" w:cs="Simplified Arabic" w:hint="cs"/>
          <w:sz w:val="24"/>
          <w:szCs w:val="24"/>
          <w:rtl/>
        </w:rPr>
        <w:t>01ن</w:t>
      </w:r>
    </w:p>
    <w:p w:rsidR="00700E56" w:rsidRPr="00542CAA" w:rsidRDefault="00700E56" w:rsidP="001E1C13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طرح المشكلة البحثية</w:t>
      </w:r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ما أبرز الإجراءات المؤثرة سلبا على مناخ </w:t>
      </w:r>
      <w:proofErr w:type="spellStart"/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>الإستثمار</w:t>
      </w:r>
      <w:proofErr w:type="spellEnd"/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>الطاقوي</w:t>
      </w:r>
      <w:proofErr w:type="spellEnd"/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في الجزائر</w:t>
      </w: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الجديدة</w:t>
      </w:r>
      <w:r w:rsidR="00960428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وكيف تم معالجتها</w:t>
      </w:r>
      <w:r w:rsidRPr="00542CAA">
        <w:rPr>
          <w:rFonts w:ascii="Simplified Arabic" w:hAnsi="Simplified Arabic" w:cs="Simplified Arabic" w:hint="cs"/>
          <w:sz w:val="24"/>
          <w:szCs w:val="24"/>
          <w:rtl/>
        </w:rPr>
        <w:t>؟.......01ن</w:t>
      </w:r>
    </w:p>
    <w:p w:rsidR="00700E56" w:rsidRPr="00542CAA" w:rsidRDefault="00700E56" w:rsidP="001E1C13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العرض</w:t>
      </w: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357D01" w:rsidRPr="00357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16ن</w:t>
      </w:r>
    </w:p>
    <w:p w:rsidR="00BE31DA" w:rsidRPr="00542CAA" w:rsidRDefault="00700E56" w:rsidP="001E1C13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أولا: الإجرا</w:t>
      </w:r>
      <w:r w:rsidR="00960428" w:rsidRPr="00542CA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ءات السلبية</w:t>
      </w:r>
      <w:r w:rsidRPr="00542CAA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:rsidR="00700E56" w:rsidRPr="000F3C06" w:rsidRDefault="00700E56" w:rsidP="001E1C13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60428"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من خلال قانون </w:t>
      </w:r>
      <w:r w:rsidR="001F1360" w:rsidRPr="000F3C06">
        <w:rPr>
          <w:rFonts w:ascii="Simplified Arabic" w:hAnsi="Simplified Arabic" w:cs="Simplified Arabic" w:hint="cs"/>
          <w:b/>
          <w:bCs/>
          <w:rtl/>
        </w:rPr>
        <w:t>19</w:t>
      </w:r>
      <w:r w:rsidR="00960428" w:rsidRPr="000F3C06">
        <w:rPr>
          <w:rFonts w:ascii="Simplified Arabic" w:hAnsi="Simplified Arabic" w:cs="Simplified Arabic" w:hint="cs"/>
          <w:b/>
          <w:bCs/>
          <w:rtl/>
        </w:rPr>
        <w:t xml:space="preserve">86 </w:t>
      </w:r>
      <w:r w:rsidR="00960428"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نجد:</w:t>
      </w:r>
    </w:p>
    <w:p w:rsidR="00960428" w:rsidRPr="00542CAA" w:rsidRDefault="00960428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اقتصار الشراكة مع الأجانب فقط على المحروقات السائلة.</w:t>
      </w:r>
      <w:r w:rsidR="00357D01">
        <w:rPr>
          <w:rFonts w:ascii="Simplified Arabic" w:hAnsi="Simplified Arabic" w:cs="Simplified Arabic" w:hint="cs"/>
          <w:sz w:val="24"/>
          <w:szCs w:val="24"/>
          <w:rtl/>
        </w:rPr>
        <w:t>.....1ن</w:t>
      </w:r>
    </w:p>
    <w:p w:rsidR="00960428" w:rsidRPr="00542CAA" w:rsidRDefault="00960428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سيطرة سوناطراك على نشاط النقل.</w:t>
      </w:r>
      <w:r w:rsidR="00357D01">
        <w:rPr>
          <w:rFonts w:ascii="Simplified Arabic" w:hAnsi="Simplified Arabic" w:cs="Simplified Arabic" w:hint="cs"/>
          <w:sz w:val="24"/>
          <w:szCs w:val="24"/>
          <w:rtl/>
        </w:rPr>
        <w:t>.........1ن</w:t>
      </w:r>
    </w:p>
    <w:p w:rsidR="00960428" w:rsidRPr="00542CAA" w:rsidRDefault="00960428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هيمنة سوناطراك على جميع أنشطة القطاع </w:t>
      </w:r>
      <w:proofErr w:type="spellStart"/>
      <w:r w:rsidRPr="00542CAA">
        <w:rPr>
          <w:rFonts w:ascii="Simplified Arabic" w:hAnsi="Simplified Arabic" w:cs="Simplified Arabic" w:hint="cs"/>
          <w:sz w:val="24"/>
          <w:szCs w:val="24"/>
          <w:rtl/>
        </w:rPr>
        <w:t>الطاقوي</w:t>
      </w:r>
      <w:proofErr w:type="spellEnd"/>
      <w:r w:rsidR="00357D01">
        <w:rPr>
          <w:rFonts w:ascii="Simplified Arabic" w:hAnsi="Simplified Arabic" w:cs="Simplified Arabic" w:hint="cs"/>
          <w:sz w:val="24"/>
          <w:szCs w:val="24"/>
          <w:rtl/>
        </w:rPr>
        <w:t>..........1ن</w:t>
      </w:r>
    </w:p>
    <w:p w:rsidR="00960428" w:rsidRPr="00542CAA" w:rsidRDefault="00960428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عدم الإشارة إلى وسائل التحكيم الدولي في حالة النزاع مع الشريك الخارجي.</w:t>
      </w:r>
      <w:r w:rsidR="00357D01">
        <w:rPr>
          <w:rFonts w:ascii="Simplified Arabic" w:hAnsi="Simplified Arabic" w:cs="Simplified Arabic" w:hint="cs"/>
          <w:sz w:val="24"/>
          <w:szCs w:val="24"/>
          <w:rtl/>
        </w:rPr>
        <w:t>.....1ن</w:t>
      </w:r>
    </w:p>
    <w:p w:rsidR="001F1360" w:rsidRDefault="00960428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نظام ضرائب غير محفّز</w:t>
      </w:r>
      <w:r w:rsidR="001F1360" w:rsidRPr="00542CAA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57D01">
        <w:rPr>
          <w:rFonts w:ascii="Simplified Arabic" w:hAnsi="Simplified Arabic" w:cs="Simplified Arabic" w:hint="cs"/>
          <w:sz w:val="24"/>
          <w:szCs w:val="24"/>
          <w:rtl/>
        </w:rPr>
        <w:t>.......1ن</w:t>
      </w:r>
    </w:p>
    <w:p w:rsidR="00BE31DA" w:rsidRPr="000F3C06" w:rsidRDefault="000F3C06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2- </w:t>
      </w:r>
      <w:r w:rsidR="00BE31DA"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تعديلات </w:t>
      </w:r>
      <w:r w:rsidR="00BE31DA" w:rsidRPr="000F3C06">
        <w:rPr>
          <w:rFonts w:ascii="Simplified Arabic" w:hAnsi="Simplified Arabic" w:cs="Simplified Arabic" w:hint="cs"/>
          <w:b/>
          <w:bCs/>
          <w:rtl/>
        </w:rPr>
        <w:t>2006</w:t>
      </w:r>
      <w:r w:rsidR="00BE31DA" w:rsidRPr="000F3C06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BE31DA" w:rsidRPr="000F3C06">
        <w:rPr>
          <w:rFonts w:ascii="Simplified Arabic" w:hAnsi="Simplified Arabic" w:cs="Simplified Arabic" w:hint="cs"/>
          <w:sz w:val="24"/>
          <w:szCs w:val="24"/>
          <w:rtl/>
        </w:rPr>
        <w:t xml:space="preserve">التي اعتبرت تراجعا عن خط تحرير قطاع الطاقة في الجزائر، عبر عودة سوناطراك إلى المشاركة في مجمل أنشطة التنقيب. </w:t>
      </w:r>
      <w:r w:rsidR="00357D01">
        <w:rPr>
          <w:rFonts w:ascii="Simplified Arabic" w:hAnsi="Simplified Arabic" w:cs="Simplified Arabic" w:hint="cs"/>
          <w:sz w:val="24"/>
          <w:szCs w:val="24"/>
          <w:rtl/>
        </w:rPr>
        <w:t>.......2ن</w:t>
      </w:r>
    </w:p>
    <w:p w:rsidR="000F3C06" w:rsidRDefault="001F1360" w:rsidP="001E1C13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DD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ثانيا: </w:t>
      </w:r>
      <w:r w:rsidRPr="00542CA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المعالجة الحكومية:</w:t>
      </w: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وكانت عبر</w:t>
      </w:r>
      <w:r w:rsidR="000F3C06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:rsidR="001F1360" w:rsidRPr="000F3C06" w:rsidRDefault="001F1360" w:rsidP="001E1C13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F3C0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تعديل</w:t>
      </w:r>
      <w:r w:rsid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Pr="000F3C0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1991</w:t>
      </w:r>
      <w:r w:rsidR="000F3C06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0F3C06">
        <w:rPr>
          <w:rFonts w:ascii="Simplified Arabic" w:hAnsi="Simplified Arabic" w:cs="Simplified Arabic" w:hint="cs"/>
          <w:sz w:val="24"/>
          <w:szCs w:val="24"/>
          <w:rtl/>
        </w:rPr>
        <w:t xml:space="preserve"> الذي تضمن:</w:t>
      </w:r>
    </w:p>
    <w:p w:rsidR="00960428" w:rsidRPr="00542CAA" w:rsidRDefault="001F1360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إدراج الغاز الطبيعي في </w:t>
      </w:r>
      <w:proofErr w:type="spellStart"/>
      <w:r w:rsidRPr="00542CAA">
        <w:rPr>
          <w:rFonts w:ascii="Simplified Arabic" w:hAnsi="Simplified Arabic" w:cs="Simplified Arabic" w:hint="cs"/>
          <w:sz w:val="24"/>
          <w:szCs w:val="24"/>
          <w:rtl/>
        </w:rPr>
        <w:t>الإستثمارات</w:t>
      </w:r>
      <w:proofErr w:type="spellEnd"/>
      <w:r w:rsidRPr="00542CAA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.....1ن</w:t>
      </w:r>
    </w:p>
    <w:p w:rsidR="001F1360" w:rsidRPr="00542CAA" w:rsidRDefault="001F1360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تحسين نظام الضرائب.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....................1ن</w:t>
      </w:r>
    </w:p>
    <w:p w:rsidR="001F1360" w:rsidRPr="00542CAA" w:rsidRDefault="001F1360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فتح </w:t>
      </w:r>
      <w:proofErr w:type="spellStart"/>
      <w:r w:rsidRPr="00542CAA">
        <w:rPr>
          <w:rFonts w:ascii="Simplified Arabic" w:hAnsi="Simplified Arabic" w:cs="Simplified Arabic" w:hint="cs"/>
          <w:sz w:val="24"/>
          <w:szCs w:val="24"/>
          <w:rtl/>
        </w:rPr>
        <w:t>الإستثمارات</w:t>
      </w:r>
      <w:proofErr w:type="spellEnd"/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في مجال نقل المحروقات عبر الأنابيب.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.......1ن</w:t>
      </w:r>
    </w:p>
    <w:p w:rsidR="001F1360" w:rsidRDefault="001F1360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منح حق اللجوء للتحكيم الدولي عند النزاع.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.......1ن</w:t>
      </w:r>
    </w:p>
    <w:p w:rsidR="001F1360" w:rsidRDefault="000F3C06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2- </w:t>
      </w:r>
      <w:r w:rsidR="001F1360"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قانون 2005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1F1360" w:rsidRPr="000F3C06">
        <w:rPr>
          <w:rFonts w:ascii="Simplified Arabic" w:hAnsi="Simplified Arabic" w:cs="Simplified Arabic" w:hint="cs"/>
          <w:sz w:val="24"/>
          <w:szCs w:val="24"/>
          <w:rtl/>
        </w:rPr>
        <w:t>الذي أنهى هيمنة سوناطراك على قطاع الطاقة في الجزائر عبر الهيئتين</w:t>
      </w:r>
      <w:r w:rsidR="001F1360" w:rsidRPr="000F3C06">
        <w:rPr>
          <w:rFonts w:cs="Simplified Arabic" w:hint="cs"/>
          <w:sz w:val="24"/>
          <w:szCs w:val="24"/>
          <w:rtl/>
          <w:lang w:val="fr-FR" w:bidi="ar-DZ"/>
        </w:rPr>
        <w:t>(</w:t>
      </w:r>
      <w:r w:rsidR="001F1360" w:rsidRPr="000F3C06">
        <w:rPr>
          <w:rFonts w:cs="Simplified Arabic"/>
          <w:sz w:val="24"/>
          <w:szCs w:val="24"/>
          <w:lang w:val="fr-FR" w:bidi="ar-DZ"/>
        </w:rPr>
        <w:t>ARH-ANALFT</w:t>
      </w:r>
      <w:r w:rsidR="001F1360" w:rsidRPr="000F3C06">
        <w:rPr>
          <w:rFonts w:cs="Simplified Arabic" w:hint="cs"/>
          <w:sz w:val="24"/>
          <w:szCs w:val="24"/>
          <w:rtl/>
          <w:lang w:val="fr-FR" w:bidi="ar-DZ"/>
        </w:rPr>
        <w:t>)</w:t>
      </w:r>
      <w:r w:rsidR="00BE31DA" w:rsidRPr="000F3C06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ودعا إلى مزيد من الشفافية.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.....2ن</w:t>
      </w:r>
    </w:p>
    <w:p w:rsidR="00BE31DA" w:rsidRPr="000F3C06" w:rsidRDefault="000F3C06" w:rsidP="009104B0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 w:rsidRPr="000F3C06"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BE31DA"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تعديلات</w:t>
      </w:r>
      <w:r w:rsidR="00BE31DA" w:rsidRPr="000F3C0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E31DA" w:rsidRPr="000F3C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2013</w:t>
      </w:r>
      <w:r w:rsidR="00BE31DA" w:rsidRPr="000F3C06">
        <w:rPr>
          <w:rFonts w:ascii="Simplified Arabic" w:hAnsi="Simplified Arabic" w:cs="Simplified Arabic" w:hint="cs"/>
          <w:sz w:val="24"/>
          <w:szCs w:val="24"/>
          <w:rtl/>
        </w:rPr>
        <w:t>: والتي خففت من ظروف ممارسة نشاطات التنقيب والبحث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.....1ن</w:t>
      </w:r>
    </w:p>
    <w:p w:rsidR="00BE31DA" w:rsidRPr="00542CAA" w:rsidRDefault="00BE31DA" w:rsidP="009104B0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إدراج</w:t>
      </w:r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إجراءات </w:t>
      </w:r>
      <w:proofErr w:type="spellStart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>جبائية</w:t>
      </w:r>
      <w:proofErr w:type="spellEnd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لتشجيع النشاطات المتعلقة  بالمحروقات غير التقليدية.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........1ن</w:t>
      </w:r>
    </w:p>
    <w:p w:rsidR="00146200" w:rsidRPr="00542CAA" w:rsidRDefault="00146200" w:rsidP="001E1C13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>وإن كانت التعديلات قد وصفت بالخجولة.</w:t>
      </w:r>
      <w:r w:rsidR="009104B0">
        <w:rPr>
          <w:rFonts w:ascii="Simplified Arabic" w:hAnsi="Simplified Arabic" w:cs="Simplified Arabic" w:hint="cs"/>
          <w:sz w:val="24"/>
          <w:szCs w:val="24"/>
          <w:rtl/>
        </w:rPr>
        <w:t>.....1ن</w:t>
      </w:r>
    </w:p>
    <w:p w:rsidR="00700E56" w:rsidRPr="00542CAA" w:rsidRDefault="00700E56" w:rsidP="001E1C13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2CA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الخاتمة</w:t>
      </w:r>
      <w:r w:rsidRPr="00542CAA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="002614FF" w:rsidRPr="002614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2ن</w:t>
      </w:r>
    </w:p>
    <w:p w:rsidR="000309EB" w:rsidRDefault="00700E56" w:rsidP="006F288E">
      <w:pPr>
        <w:spacing w:after="0" w:line="240" w:lineRule="auto"/>
      </w:pPr>
      <w:r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وتشير إلى </w:t>
      </w:r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أن الإجراءات السلبية أثرت بشكل ملموس على واقع </w:t>
      </w:r>
      <w:proofErr w:type="spellStart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>الإستثمار</w:t>
      </w:r>
      <w:proofErr w:type="spellEnd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>قي</w:t>
      </w:r>
      <w:proofErr w:type="spellEnd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 قطاع الطاقة الجزائري وبالرغم من اتخاذ الحكومات المتعاقبة لعديد الإجراءات العلاجية، إلا أنها لم تحظ </w:t>
      </w:r>
      <w:proofErr w:type="spellStart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>بالإستمرارية</w:t>
      </w:r>
      <w:proofErr w:type="spellEnd"/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 xml:space="preserve">، وهو ما أبقى قطاع الطاقة في الجزائر محتاجا لكثير من التطوير والذي يتطلب </w:t>
      </w:r>
      <w:r w:rsidR="006F288E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146200" w:rsidRPr="00542CAA">
        <w:rPr>
          <w:rFonts w:ascii="Simplified Arabic" w:hAnsi="Simplified Arabic" w:cs="Simplified Arabic" w:hint="cs"/>
          <w:sz w:val="24"/>
          <w:szCs w:val="24"/>
          <w:rtl/>
        </w:rPr>
        <w:t>رادة سياسية قوية وشفافية واسعة</w:t>
      </w:r>
      <w:r w:rsidR="002614FF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sectPr w:rsidR="000309EB" w:rsidSect="004D4F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DCA"/>
    <w:multiLevelType w:val="hybridMultilevel"/>
    <w:tmpl w:val="AC5E1A1E"/>
    <w:lvl w:ilvl="0" w:tplc="F1F4A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6D65"/>
    <w:multiLevelType w:val="hybridMultilevel"/>
    <w:tmpl w:val="2C647CDA"/>
    <w:lvl w:ilvl="0" w:tplc="34A4EA9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F7754"/>
    <w:multiLevelType w:val="hybridMultilevel"/>
    <w:tmpl w:val="CBAC1B74"/>
    <w:lvl w:ilvl="0" w:tplc="AE489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56"/>
    <w:rsid w:val="000309EB"/>
    <w:rsid w:val="000F3C06"/>
    <w:rsid w:val="00146200"/>
    <w:rsid w:val="0016328E"/>
    <w:rsid w:val="001E1C13"/>
    <w:rsid w:val="001F1360"/>
    <w:rsid w:val="002614FF"/>
    <w:rsid w:val="00357D01"/>
    <w:rsid w:val="00485F07"/>
    <w:rsid w:val="004D4FD3"/>
    <w:rsid w:val="00542CAA"/>
    <w:rsid w:val="006F288E"/>
    <w:rsid w:val="00700E56"/>
    <w:rsid w:val="009104B0"/>
    <w:rsid w:val="00960428"/>
    <w:rsid w:val="00A80AA8"/>
    <w:rsid w:val="00A8484B"/>
    <w:rsid w:val="00BB5A8B"/>
    <w:rsid w:val="00BE31DA"/>
    <w:rsid w:val="00CF425D"/>
    <w:rsid w:val="00DD2C0E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حمزة</cp:lastModifiedBy>
  <cp:revision>2</cp:revision>
  <cp:lastPrinted>2020-10-06T11:40:00Z</cp:lastPrinted>
  <dcterms:created xsi:type="dcterms:W3CDTF">2020-10-07T11:54:00Z</dcterms:created>
  <dcterms:modified xsi:type="dcterms:W3CDTF">2020-10-07T11:54:00Z</dcterms:modified>
</cp:coreProperties>
</file>